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Verdana" w:eastAsia="Muli" w:hAnsi="Verdana" w:cs="Muli"/>
          <w:sz w:val="20"/>
          <w:szCs w:val="20"/>
        </w:rPr>
      </w:pPr>
      <w:r>
        <w:rPr>
          <w:rFonts w:ascii="Verdana" w:eastAsia="Muli" w:hAnsi="Verdana" w:cs="Muli"/>
          <w:sz w:val="20"/>
          <w:szCs w:val="20"/>
        </w:rPr>
        <w:t>October 2020</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Dear Parent/</w:t>
      </w:r>
      <w:proofErr w:type="spellStart"/>
      <w:r>
        <w:rPr>
          <w:rFonts w:ascii="Verdana" w:eastAsia="Muli" w:hAnsi="Verdana" w:cs="Muli"/>
          <w:sz w:val="20"/>
          <w:szCs w:val="20"/>
        </w:rPr>
        <w:t>Carer</w:t>
      </w:r>
      <w:proofErr w:type="spellEnd"/>
    </w:p>
    <w:p>
      <w:pPr>
        <w:rPr>
          <w:rFonts w:ascii="Verdana" w:eastAsia="Muli" w:hAnsi="Verdana" w:cs="Muli"/>
          <w:sz w:val="20"/>
          <w:szCs w:val="20"/>
        </w:rPr>
      </w:pPr>
    </w:p>
    <w:p>
      <w:pPr>
        <w:rPr>
          <w:rFonts w:ascii="Verdana" w:eastAsia="Muli" w:hAnsi="Verdana" w:cs="Muli"/>
          <w:b/>
          <w:sz w:val="20"/>
          <w:szCs w:val="20"/>
        </w:rPr>
      </w:pPr>
      <w:r>
        <w:rPr>
          <w:rFonts w:ascii="Verdana" w:eastAsia="Muli" w:hAnsi="Verdana" w:cs="Muli"/>
          <w:b/>
          <w:sz w:val="20"/>
          <w:szCs w:val="20"/>
        </w:rPr>
        <w:t>Seneca Learning</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You may be aware that we are using Seneca Learning to support our students’ digital learning. </w:t>
      </w:r>
    </w:p>
    <w:p>
      <w:pPr>
        <w:rPr>
          <w:rFonts w:ascii="Verdana" w:eastAsia="Muli" w:hAnsi="Verdana" w:cs="Muli"/>
          <w:sz w:val="20"/>
          <w:szCs w:val="20"/>
        </w:rPr>
      </w:pPr>
      <w:bookmarkStart w:id="0" w:name="_GoBack"/>
      <w:bookmarkEnd w:id="0"/>
    </w:p>
    <w:p>
      <w:pPr>
        <w:rPr>
          <w:rFonts w:ascii="Verdana" w:eastAsia="Muli" w:hAnsi="Verdana" w:cs="Muli"/>
          <w:sz w:val="20"/>
          <w:szCs w:val="20"/>
        </w:rPr>
      </w:pPr>
      <w:r>
        <w:rPr>
          <w:rFonts w:ascii="Verdana" w:eastAsia="Muli" w:hAnsi="Verdana" w:cs="Muli"/>
          <w:sz w:val="20"/>
          <w:szCs w:val="20"/>
        </w:rPr>
        <w:t xml:space="preserve">Seneca offers high-quality free online learning courses for students to study from a computer, tablet or phone. </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Seneca also provides free parent accounts. Their free parent accounts allow you to track your child’s learning and help make conversations about school and learning easier. </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Seneca’s parent accounts also allow you to learn alongside your child if you wish to do so. This might be helpful in supporting you to work with your child on areas of their school work that you are less familiar with.</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You can sign up for a free Seneca parent account here: </w:t>
      </w:r>
      <w:hyperlink r:id="rId7">
        <w:r>
          <w:rPr>
            <w:rFonts w:ascii="Verdana" w:eastAsia="Muli" w:hAnsi="Verdana" w:cs="Muli"/>
            <w:color w:val="1155CC"/>
            <w:sz w:val="20"/>
            <w:szCs w:val="20"/>
            <w:u w:val="single"/>
          </w:rPr>
          <w:t>app.senecalearning.com/parent</w:t>
        </w:r>
      </w:hyperlink>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Seneca have made this handy </w:t>
      </w:r>
      <w:hyperlink r:id="rId8">
        <w:r>
          <w:rPr>
            <w:rFonts w:ascii="Verdana" w:eastAsia="Muli" w:hAnsi="Verdana" w:cs="Muli"/>
            <w:color w:val="1155CC"/>
            <w:sz w:val="20"/>
            <w:szCs w:val="20"/>
            <w:u w:val="single"/>
          </w:rPr>
          <w:t>2 minute video</w:t>
        </w:r>
      </w:hyperlink>
      <w:r>
        <w:rPr>
          <w:rFonts w:ascii="Verdana" w:eastAsia="Muli" w:hAnsi="Verdana" w:cs="Muli"/>
          <w:sz w:val="20"/>
          <w:szCs w:val="20"/>
        </w:rPr>
        <w:t xml:space="preserve"> to help you get started. </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Or you can </w:t>
      </w:r>
      <w:hyperlink r:id="rId9">
        <w:r>
          <w:rPr>
            <w:rFonts w:ascii="Verdana" w:eastAsia="Muli" w:hAnsi="Verdana" w:cs="Muli"/>
            <w:color w:val="1155CC"/>
            <w:sz w:val="20"/>
            <w:szCs w:val="20"/>
            <w:u w:val="single"/>
          </w:rPr>
          <w:t>read how to get your free account</w:t>
        </w:r>
      </w:hyperlink>
      <w:r>
        <w:rPr>
          <w:rFonts w:ascii="Verdana" w:eastAsia="Muli" w:hAnsi="Verdana" w:cs="Muli"/>
          <w:sz w:val="20"/>
          <w:szCs w:val="20"/>
        </w:rPr>
        <w:t xml:space="preserve"> if you’d prefer. </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 xml:space="preserve">If you have any questions about how Seneca works, you can get support from the Seneca team using the live chat on their website or you can email them at </w:t>
      </w:r>
      <w:hyperlink r:id="rId10">
        <w:r>
          <w:rPr>
            <w:rFonts w:ascii="Verdana" w:eastAsia="Muli" w:hAnsi="Verdana" w:cs="Muli"/>
            <w:color w:val="1155CC"/>
            <w:sz w:val="20"/>
            <w:szCs w:val="20"/>
            <w:u w:val="single"/>
          </w:rPr>
          <w:t>learnmore@seneca.io</w:t>
        </w:r>
      </w:hyperlink>
      <w:r>
        <w:rPr>
          <w:rFonts w:ascii="Verdana" w:eastAsia="Muli" w:hAnsi="Verdana" w:cs="Muli"/>
          <w:sz w:val="20"/>
          <w:szCs w:val="20"/>
        </w:rPr>
        <w:t>.</w:t>
      </w:r>
    </w:p>
    <w:p>
      <w:pPr>
        <w:rPr>
          <w:rFonts w:ascii="Verdana" w:eastAsia="Muli" w:hAnsi="Verdana" w:cs="Muli"/>
          <w:sz w:val="20"/>
          <w:szCs w:val="20"/>
        </w:rPr>
      </w:pPr>
    </w:p>
    <w:p>
      <w:pPr>
        <w:rPr>
          <w:rFonts w:ascii="Verdana" w:eastAsia="Muli" w:hAnsi="Verdana" w:cs="Muli"/>
          <w:sz w:val="20"/>
          <w:szCs w:val="20"/>
        </w:rPr>
      </w:pPr>
      <w:r>
        <w:rPr>
          <w:rFonts w:ascii="Verdana" w:eastAsia="Muli" w:hAnsi="Verdana" w:cs="Muli"/>
          <w:sz w:val="20"/>
          <w:szCs w:val="20"/>
        </w:rPr>
        <w:t>I hope you find Seneca’s free parent account useful!</w:t>
      </w:r>
    </w:p>
    <w:p>
      <w:pPr>
        <w:rPr>
          <w:rFonts w:ascii="Verdana" w:eastAsia="Muli" w:hAnsi="Verdana" w:cs="Muli"/>
          <w:sz w:val="20"/>
          <w:szCs w:val="20"/>
        </w:rPr>
      </w:pPr>
    </w:p>
    <w:p>
      <w:pPr>
        <w:rPr>
          <w:rFonts w:ascii="Verdana" w:hAnsi="Verdana"/>
          <w:sz w:val="20"/>
          <w:szCs w:val="20"/>
        </w:rPr>
      </w:pPr>
      <w:r>
        <w:rPr>
          <w:rFonts w:ascii="Verdana" w:hAnsi="Verdana"/>
          <w:sz w:val="20"/>
          <w:szCs w:val="20"/>
        </w:rPr>
        <w:t>Yours sincerely</w:t>
      </w:r>
    </w:p>
    <w:p>
      <w:pPr>
        <w:rPr>
          <w:rFonts w:ascii="Verdana" w:hAnsi="Verdana"/>
          <w:sz w:val="20"/>
          <w:szCs w:val="20"/>
        </w:rPr>
      </w:pPr>
      <w:r>
        <w:rPr>
          <w:rFonts w:ascii="Verdana" w:hAnsi="Verdana"/>
          <w:noProof/>
          <w:sz w:val="20"/>
          <w:szCs w:val="20"/>
          <w:lang w:val="en-GB"/>
        </w:rPr>
        <w:drawing>
          <wp:inline distT="0" distB="0" distL="0" distR="0">
            <wp:extent cx="1728470" cy="4660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8937" t="13399" r="21948" b="76514"/>
                    <a:stretch>
                      <a:fillRect/>
                    </a:stretch>
                  </pic:blipFill>
                  <pic:spPr bwMode="auto">
                    <a:xfrm>
                      <a:off x="0" y="0"/>
                      <a:ext cx="1728470" cy="466090"/>
                    </a:xfrm>
                    <a:prstGeom prst="rect">
                      <a:avLst/>
                    </a:prstGeom>
                    <a:noFill/>
                    <a:ln>
                      <a:noFill/>
                    </a:ln>
                  </pic:spPr>
                </pic:pic>
              </a:graphicData>
            </a:graphic>
          </wp:inline>
        </w:drawing>
      </w:r>
    </w:p>
    <w:p>
      <w:pPr>
        <w:rPr>
          <w:rFonts w:ascii="Verdana" w:hAnsi="Verdana"/>
          <w:bCs/>
          <w:sz w:val="20"/>
          <w:szCs w:val="20"/>
        </w:rPr>
      </w:pPr>
      <w:r>
        <w:rPr>
          <w:rFonts w:ascii="Verdana" w:hAnsi="Verdana"/>
          <w:bCs/>
          <w:sz w:val="20"/>
          <w:szCs w:val="20"/>
        </w:rPr>
        <w:t>Mr K Treen</w:t>
      </w:r>
    </w:p>
    <w:p>
      <w:pPr>
        <w:rPr>
          <w:rFonts w:ascii="Verdana" w:hAnsi="Verdana"/>
          <w:b/>
          <w:bCs/>
          <w:sz w:val="20"/>
          <w:szCs w:val="20"/>
        </w:rPr>
      </w:pPr>
      <w:r>
        <w:rPr>
          <w:rFonts w:ascii="Verdana" w:hAnsi="Verdana"/>
          <w:b/>
          <w:bCs/>
          <w:sz w:val="20"/>
          <w:szCs w:val="20"/>
        </w:rPr>
        <w:t>Curriculum Leader for Design &amp; Technology</w:t>
      </w:r>
    </w:p>
    <w:p>
      <w:pPr>
        <w:rPr>
          <w:rFonts w:ascii="Verdana" w:hAnsi="Verdana"/>
          <w:bCs/>
          <w:sz w:val="20"/>
          <w:szCs w:val="20"/>
        </w:rPr>
      </w:pPr>
      <w:hyperlink r:id="rId12" w:history="1">
        <w:r>
          <w:rPr>
            <w:rStyle w:val="Hyperlink"/>
            <w:rFonts w:ascii="Verdana" w:hAnsi="Verdana"/>
            <w:bCs/>
            <w:sz w:val="20"/>
            <w:szCs w:val="20"/>
          </w:rPr>
          <w:t>ktreen@sackvilleschool.org.uk</w:t>
        </w:r>
      </w:hyperlink>
    </w:p>
    <w:p>
      <w:pPr>
        <w:rPr>
          <w:rFonts w:ascii="Verdana" w:hAnsi="Verdana"/>
          <w:bCs/>
          <w:sz w:val="20"/>
          <w:szCs w:val="20"/>
        </w:rPr>
      </w:pPr>
    </w:p>
    <w:p>
      <w:pPr>
        <w:rPr>
          <w:rFonts w:ascii="Verdana" w:eastAsia="Muli" w:hAnsi="Verdana" w:cs="Muli"/>
          <w:sz w:val="20"/>
          <w:szCs w:val="20"/>
        </w:rPr>
      </w:pPr>
    </w:p>
    <w:p>
      <w:pPr>
        <w:rPr>
          <w:rFonts w:ascii="Verdana" w:eastAsia="Muli" w:hAnsi="Verdana" w:cs="Muli"/>
          <w:sz w:val="20"/>
          <w:szCs w:val="20"/>
        </w:rPr>
      </w:pPr>
    </w:p>
    <w:p>
      <w:pPr>
        <w:rPr>
          <w:rFonts w:ascii="Verdana" w:hAnsi="Verdana"/>
          <w:sz w:val="20"/>
          <w:szCs w:val="20"/>
        </w:rPr>
      </w:pPr>
    </w:p>
    <w:sectPr>
      <w:footerReference w:type="default" r:id="rId13"/>
      <w:pgSz w:w="12240" w:h="15840"/>
      <w:pgMar w:top="2977"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l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Muli" w:eastAsia="Muli" w:hAnsi="Muli" w:cs="Mul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elp.senecalearning.com/en/articles/3990859-how-to-connect-my-parent-account-to-my-child-s-accou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enecalearning.com/parent/monitoring/overview?utm_source=letter&amp;utm_medium=parent&amp;utm_campaign=uk&amp;utm_content=RB-ParentLetterSeptRollout" TargetMode="External"/><Relationship Id="rId12" Type="http://schemas.openxmlformats.org/officeDocument/2006/relationships/hyperlink" Target="mailto:ktreen@sackvilleschool.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rnmore@seneca.io" TargetMode="External"/><Relationship Id="rId4" Type="http://schemas.openxmlformats.org/officeDocument/2006/relationships/webSettings" Target="webSettings.xml"/><Relationship Id="rId9" Type="http://schemas.openxmlformats.org/officeDocument/2006/relationships/hyperlink" Target="https://drive.google.com/file/d/1REaj_ODpZn0j0jmMmmQGwO4u0oFCX0pK/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Sackville School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Clements</dc:creator>
  <cp:lastModifiedBy>Kirsty Clements</cp:lastModifiedBy>
  <cp:revision>4</cp:revision>
  <cp:lastPrinted>2020-10-08T12:28:00Z</cp:lastPrinted>
  <dcterms:created xsi:type="dcterms:W3CDTF">2020-10-08T12:27:00Z</dcterms:created>
  <dcterms:modified xsi:type="dcterms:W3CDTF">2020-10-09T11:45:00Z</dcterms:modified>
</cp:coreProperties>
</file>